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"/>
        </w:rPr>
        <w:t>策勒县2019年转移支付情况说明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 w:firstLine="720" w:firstLineChars="200"/>
        <w:jc w:val="both"/>
      </w:pP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"/>
        </w:rPr>
        <w:t>策勒县2019年转移支付收入预算197107万元。具体情况说明如下：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</w:pP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"/>
        </w:rPr>
        <w:t xml:space="preserve">   一、返还性收入347万元。其中：所得税基数返还收入101万元，增值税税收返还收入234万元，消费税税收返还收入1万元,其他税收返还收入11万元。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</w:pP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"/>
        </w:rPr>
        <w:t xml:space="preserve">   二、一般性转移支付收入153352万元。其中：体制补助收入3128万元；均衡性转移支付收入26527万元；县级基本财力保障机制奖补资金收入16775万元；结算补助收入250万元；基层公检法司转移支付收入651万元；城乡义务教育转移支付收入197万元；基本养老金转移支付收入3803万元；城乡居民基本医疗保险转移支付2313万元；农村综合改革转移支付收入383万元；产粮（油）大县奖励资金收入766万元；重点生态功能区转移支付收入8917万元；固定数额补助收入32292万元；贫困地区转移支付收入29834万元；公共安全共同财政事权转移支付收入4565万元； 教育共同财政事权转移支付收入6366万元； 社会保障和就业共同财政事权转移支付收入10176万元； 卫生健康共同财政事权转移支付收入6126万元；住房保障共同财政事权转移支付收入2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"/>
        </w:rPr>
        <w:t>83万元。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0" w:right="0"/>
        <w:jc w:val="both"/>
      </w:pP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"/>
        </w:rPr>
        <w:t xml:space="preserve">   三、专项转移支付收入43408万元。其中：一般公共服务338万元； 公共安全188万元；教育专项转移支付收入9540万元；文化旅游体育与传媒专项转移支付收入139万元；社会保障和就业专项转移支付收入3740万元；卫生健康专项转移支付收入6957万元；农林水专项转移支付收入11929万元；交通运输7944万元；资源勘探信息等专项转移支付收入120万元；住房保障专项转移支付收入2513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E332D"/>
    <w:rsid w:val="19837CD2"/>
    <w:rsid w:val="1C5E2F83"/>
    <w:rsid w:val="27BD17FC"/>
    <w:rsid w:val="29E70C62"/>
    <w:rsid w:val="3F845046"/>
    <w:rsid w:val="42892AEC"/>
    <w:rsid w:val="54EA4BFD"/>
    <w:rsid w:val="5CEE3F18"/>
    <w:rsid w:val="5FE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刘震</cp:lastModifiedBy>
  <dcterms:modified xsi:type="dcterms:W3CDTF">2019-06-12T08:43:58Z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